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July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21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2018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74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$1720.8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8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Fall fly-in date set for Oct 27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, the 28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will be the rain date.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  <w:t>Al will start contacting pilots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  <w:t xml:space="preserve"> to fly Young Eagles at the fall event.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B-17 visit Nov 8 – 11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Anyone interested in a B-17 ride should </w:t>
      </w:r>
      <w:hyperlink r:id="rId2">
        <w:r>
          <w:rPr>
            <w:rStyle w:val="InternetLink"/>
            <w:rFonts w:eastAsia="Times New Roman" w:cs="Times New Roman" w:ascii="Arial" w:hAnsi="Arial"/>
            <w:b w:val="false"/>
            <w:bCs/>
            <w:i w:val="false"/>
            <w:caps w:val="false"/>
            <w:smallCaps w:val="false"/>
            <w:strike w:val="false"/>
            <w:dstrike w:val="false"/>
            <w:color w:val="00000A"/>
            <w:spacing w:val="0"/>
            <w:kern w:val="0"/>
            <w:position w:val="0"/>
            <w:sz w:val="24"/>
            <w:sz w:val="24"/>
            <w:szCs w:val="24"/>
            <w:highlight w:val="white"/>
            <w:u w:val="none"/>
            <w:vertAlign w:val="baseline"/>
            <w:lang w:val="en-US" w:eastAsia="en-US" w:bidi="ar-SA"/>
          </w:rPr>
          <w:t>go on line to buy tickets</w:t>
        </w:r>
      </w:hyperlink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ahead of time. Aircraft tours should be available the day of the event.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We need volunteers for marshaling people and support the airplane ops.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Should go online and take the youth protection training if not accomplished in the last two years.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No new business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 discussed airport and runway conditions around South Carolina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Discussed the planned fencing of Loris airport (5J9). 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  <w:t>Noted that Whiteville airport (KCPC) has reopened with the best price on 100LL anywhere around.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highlight w:val="white"/>
          <w:lang w:val="en-US" w:eastAsia="en-US" w:bidi="ar-SA"/>
        </w:rPr>
        <w:t>Also discussed some of the history of Conway airport (KHYW), the aviation schools that once populated it and how it has changed over the years.</w:t>
      </w:r>
    </w:p>
    <w:p>
      <w:pPr>
        <w:pStyle w:val="TextBody"/>
        <w:numPr>
          <w:ilvl w:val="0"/>
          <w:numId w:val="3"/>
        </w:numPr>
        <w:shd w:val="clear" w:color="auto" w:fill="FFFFFF"/>
        <w:spacing w:lineRule="auto" w:line="240" w:before="46" w:after="46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p>
      <w:pPr>
        <w:pStyle w:val="TextBody"/>
        <w:numPr>
          <w:ilvl w:val="0"/>
          <w:numId w:val="0"/>
        </w:numPr>
        <w:shd w:val="clear" w:color="auto" w:fill="FFFFFF"/>
        <w:spacing w:lineRule="auto" w:line="240" w:before="46" w:after="46"/>
        <w:ind w:left="720"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Times New Roman" w:hAnsi="Times New Roman" w:eastAsia="ＭＳ 明朝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Duane Drisko</w:t>
            </w:r>
            <w:r>
              <w:rPr>
                <w:rFonts w:ascii="Arial;serif" w:hAnsi="Arial;serif"/>
                <w:sz w:val="24"/>
              </w:rPr>
              <w:t xml:space="preserve">, </w:t>
            </w:r>
            <w:r>
              <w:rPr>
                <w:rFonts w:ascii="Arial;serif" w:hAnsi="Arial;serif"/>
                <w:sz w:val="24"/>
              </w:rPr>
              <w:t>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Dennis Scott</w:t>
            </w:r>
            <w:r>
              <w:rPr>
                <w:rFonts w:ascii="Arial;serif" w:hAnsi="Arial;serif"/>
                <w:sz w:val="24"/>
              </w:rPr>
              <w:t xml:space="preserve">, </w:t>
            </w:r>
            <w:r>
              <w:rPr>
                <w:rFonts w:ascii="Arial;serif" w:hAnsi="Arial;serif"/>
                <w:sz w:val="24"/>
              </w:rPr>
              <w:t>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spacing w:before="0" w:after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Warren Sutton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Gerald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aa.org/en/eaa/flight-experiences/aluminum-overcast-eaa-b-17-bomber-tour/b-17-aluminum-overcast-tour-stop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LibreOffice/5.4.3.2$MacOSX_X86_64 LibreOffice_project/92a7159f7e4af62137622921e809f8546db437e5</Application>
  <Pages>1</Pages>
  <Words>202</Words>
  <Characters>970</Characters>
  <CharactersWithSpaces>1138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2018-07-22T20:10:45Z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